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맑은 고딕" w:cs="맑은 고딕" w:eastAsia="맑은 고딕" w:hAnsi="맑은 고딕"/>
          <w:b/>
          <w:bCs/>
          <w:color w:val="191F28"/>
          <w:sz w:val="36"/>
          <w:szCs w:val="36"/>
        </w:rPr>
        <w:t xml:space="preserve">이벤트 기획서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</w:tblGrid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이벤트명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기간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     년  월  일 ~     년  월  일</w:t>
            </w:r>
          </w:p>
        </w:tc>
      </w:tr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대상 고객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총 예산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              원</w:t>
            </w:r>
          </w:p>
        </w:tc>
      </w:tr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담당자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1. 기획 배경 및 목적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/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2. 이벤트 내용 (혜택·경품·참여 방법)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/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3. 홍보 채널 (네이버플레이스 / 인스타 / 배달앱 / 매장 POP 등)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/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4. 세부 일정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  <w:gridCol w:w="100"/>
      </w:tblGrid>
      <w:tr>
        <w:tc>
          <w:tcPr>
            <w:tcW w:type="pct" w:w="30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일정</w:t>
            </w:r>
          </w:p>
        </w:tc>
        <w:tc>
          <w:tcPr>
            <w:tcW w:type="pct" w:w="50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내용</w:t>
            </w:r>
          </w:p>
        </w:tc>
        <w:tc>
          <w:tcPr>
            <w:tcW w:type="pct" w:w="20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담당</w:t>
            </w:r>
          </w:p>
        </w:tc>
      </w:tr>
      <w:t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5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5. 기대 효과 / 성과 측정 지표(KPI)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8"/>
          <w:szCs w:val="18"/>
        </w:rPr>
        <w:t xml:space="preserve">예) 기간 내 매출 목표, 신규 고객 수, 리뷰 수, 재방문율 등</w:t>
      </w:r>
    </w:p>
    <w:p>
      <w:pPr>
        <w:spacing w:after="120" w:before="16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6"/>
          <w:szCs w:val="16"/>
        </w:rPr>
        <w:t xml:space="preserve">※ 참고용 양식입니다. 배달앱·SNS 광고비 계산기(sohotip.co.kr)를 함께 활용해 예산을 잡아보세요.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91F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2026-08-11T10:58:48.574Z</dcterms:created>
  <dcterms:modified xsi:type="dcterms:W3CDTF">2026-08-11T10:58:48.574Z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